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08" w:rsidRPr="001E6608" w:rsidRDefault="001E6608" w:rsidP="001E6608">
      <w:pPr>
        <w:jc w:val="center"/>
        <w:rPr>
          <w:rFonts w:ascii="Cambria" w:hAnsi="Cambria"/>
          <w:sz w:val="32"/>
          <w:szCs w:val="32"/>
        </w:rPr>
      </w:pPr>
    </w:p>
    <w:p w:rsidR="001E6608" w:rsidRDefault="001E6608" w:rsidP="001E6608">
      <w:pPr>
        <w:jc w:val="center"/>
        <w:rPr>
          <w:rFonts w:ascii="Cambria" w:hAnsi="Cambria"/>
          <w:sz w:val="32"/>
          <w:szCs w:val="40"/>
        </w:rPr>
      </w:pPr>
    </w:p>
    <w:p w:rsidR="00A35036" w:rsidRPr="001E6608" w:rsidRDefault="001E6608" w:rsidP="001E6608">
      <w:pPr>
        <w:jc w:val="center"/>
        <w:rPr>
          <w:rFonts w:ascii="Cambria" w:hAnsi="Cambria"/>
          <w:i/>
          <w:sz w:val="32"/>
          <w:szCs w:val="40"/>
        </w:rPr>
      </w:pPr>
      <w:r w:rsidRPr="001E6608">
        <w:rPr>
          <w:rFonts w:ascii="Cambria" w:hAnsi="Cambria"/>
          <w:sz w:val="32"/>
          <w:szCs w:val="40"/>
        </w:rPr>
        <w:t>Journée d’étude organisée par</w:t>
      </w:r>
      <w:r>
        <w:rPr>
          <w:rFonts w:ascii="Cambria" w:hAnsi="Cambria"/>
          <w:sz w:val="32"/>
          <w:szCs w:val="40"/>
        </w:rPr>
        <w:t xml:space="preserve"> </w:t>
      </w:r>
      <w:r w:rsidR="00646159" w:rsidRPr="001E6608">
        <w:rPr>
          <w:rFonts w:ascii="Cambria" w:hAnsi="Cambria"/>
          <w:i/>
          <w:sz w:val="32"/>
          <w:szCs w:val="40"/>
        </w:rPr>
        <w:t>Langage</w:t>
      </w:r>
      <w:r w:rsidR="00A35036" w:rsidRPr="001E6608">
        <w:rPr>
          <w:rFonts w:ascii="Cambria" w:hAnsi="Cambria"/>
          <w:i/>
          <w:sz w:val="32"/>
          <w:szCs w:val="40"/>
        </w:rPr>
        <w:t xml:space="preserve"> &amp; Société</w:t>
      </w:r>
    </w:p>
    <w:p w:rsidR="001E6608" w:rsidRDefault="001E6608" w:rsidP="001E6608">
      <w:pPr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  <w:szCs w:val="32"/>
        </w:rPr>
        <w:t>A</w:t>
      </w:r>
      <w:r w:rsidR="00A35036" w:rsidRPr="001E6608">
        <w:rPr>
          <w:rFonts w:ascii="Cambria" w:hAnsi="Cambria"/>
          <w:sz w:val="32"/>
          <w:szCs w:val="32"/>
        </w:rPr>
        <w:t xml:space="preserve">utour </w:t>
      </w:r>
      <w:r w:rsidR="00646159" w:rsidRPr="001E6608">
        <w:rPr>
          <w:rFonts w:ascii="Cambria" w:hAnsi="Cambria"/>
          <w:sz w:val="32"/>
          <w:szCs w:val="32"/>
        </w:rPr>
        <w:t xml:space="preserve">du </w:t>
      </w:r>
      <w:r w:rsidR="00A35036" w:rsidRPr="001E6608">
        <w:rPr>
          <w:rFonts w:ascii="Cambria" w:hAnsi="Cambria"/>
          <w:sz w:val="32"/>
          <w:szCs w:val="32"/>
        </w:rPr>
        <w:t>n° 166 </w:t>
      </w:r>
      <w:r w:rsidR="00C35A4F" w:rsidRPr="001E6608">
        <w:rPr>
          <w:rFonts w:ascii="Cambria" w:hAnsi="Cambria"/>
          <w:sz w:val="32"/>
          <w:szCs w:val="36"/>
        </w:rPr>
        <w:t>« </w:t>
      </w:r>
      <w:r w:rsidR="0089421F" w:rsidRPr="001E6608">
        <w:rPr>
          <w:rFonts w:ascii="Cambria" w:hAnsi="Cambria"/>
          <w:sz w:val="32"/>
          <w:szCs w:val="36"/>
        </w:rPr>
        <w:t>D</w:t>
      </w:r>
      <w:r w:rsidR="00A35036" w:rsidRPr="001E6608">
        <w:rPr>
          <w:rFonts w:ascii="Cambria" w:hAnsi="Cambria"/>
          <w:sz w:val="32"/>
          <w:szCs w:val="36"/>
        </w:rPr>
        <w:t>iscours austéritaires.</w:t>
      </w:r>
      <w:r w:rsidRPr="001E6608">
        <w:rPr>
          <w:rFonts w:ascii="Cambria" w:hAnsi="Cambria"/>
          <w:sz w:val="32"/>
          <w:szCs w:val="32"/>
        </w:rPr>
        <w:t xml:space="preserve"> </w:t>
      </w:r>
      <w:r w:rsidR="000E66DB" w:rsidRPr="001E6608">
        <w:rPr>
          <w:rFonts w:ascii="Cambria" w:hAnsi="Cambria"/>
          <w:sz w:val="32"/>
          <w:szCs w:val="36"/>
        </w:rPr>
        <w:t>H</w:t>
      </w:r>
      <w:r w:rsidR="00A35036" w:rsidRPr="001E6608">
        <w:rPr>
          <w:rFonts w:ascii="Cambria" w:hAnsi="Cambria"/>
          <w:sz w:val="32"/>
          <w:szCs w:val="36"/>
        </w:rPr>
        <w:t>istoire</w:t>
      </w:r>
      <w:r w:rsidR="000E66DB" w:rsidRPr="001E6608">
        <w:rPr>
          <w:rFonts w:ascii="Cambria" w:hAnsi="Cambria"/>
          <w:sz w:val="32"/>
          <w:szCs w:val="36"/>
        </w:rPr>
        <w:t xml:space="preserve">, diffusion </w:t>
      </w:r>
      <w:r w:rsidR="00A35036" w:rsidRPr="001E6608">
        <w:rPr>
          <w:rFonts w:ascii="Cambria" w:hAnsi="Cambria"/>
          <w:sz w:val="32"/>
          <w:szCs w:val="36"/>
        </w:rPr>
        <w:t>et enjeux démocratiques</w:t>
      </w:r>
      <w:r w:rsidR="00C35A4F" w:rsidRPr="001E6608">
        <w:rPr>
          <w:rFonts w:ascii="Cambria" w:hAnsi="Cambria"/>
          <w:sz w:val="32"/>
          <w:szCs w:val="36"/>
        </w:rPr>
        <w:t> »</w:t>
      </w:r>
      <w:r w:rsidRPr="001E6608">
        <w:rPr>
          <w:rFonts w:ascii="Cambria" w:hAnsi="Cambria"/>
          <w:sz w:val="32"/>
          <w:szCs w:val="36"/>
        </w:rPr>
        <w:t>, dirigé par</w:t>
      </w:r>
      <w:r w:rsidRPr="001E6608">
        <w:rPr>
          <w:rFonts w:ascii="Cambria" w:hAnsi="Cambria"/>
          <w:sz w:val="32"/>
        </w:rPr>
        <w:t xml:space="preserve"> </w:t>
      </w:r>
    </w:p>
    <w:p w:rsidR="001E6608" w:rsidRPr="001E6608" w:rsidRDefault="001E6608" w:rsidP="001E6608">
      <w:pPr>
        <w:jc w:val="center"/>
        <w:rPr>
          <w:rFonts w:ascii="Cambria" w:hAnsi="Cambria"/>
          <w:sz w:val="32"/>
        </w:rPr>
      </w:pPr>
      <w:r w:rsidRPr="001E6608">
        <w:rPr>
          <w:rFonts w:ascii="Cambria" w:hAnsi="Cambria"/>
          <w:sz w:val="32"/>
        </w:rPr>
        <w:t>Thierry Guilbert, Frédéric Lebaron et Ricardo Pe</w:t>
      </w:r>
      <w:r w:rsidRPr="001E6608">
        <w:rPr>
          <w:rFonts w:ascii="Cambria" w:hAnsi="Cambria" w:cs="Calibri"/>
          <w:sz w:val="32"/>
        </w:rPr>
        <w:t>ñ</w:t>
      </w:r>
      <w:r w:rsidRPr="001E6608">
        <w:rPr>
          <w:rFonts w:ascii="Cambria" w:hAnsi="Cambria"/>
          <w:sz w:val="32"/>
        </w:rPr>
        <w:t>afiel</w:t>
      </w:r>
    </w:p>
    <w:p w:rsidR="001E6608" w:rsidRDefault="001E6608" w:rsidP="001E6608">
      <w:pPr>
        <w:jc w:val="center"/>
        <w:rPr>
          <w:rFonts w:ascii="Cambria" w:hAnsi="Cambria"/>
          <w:sz w:val="32"/>
          <w:szCs w:val="32"/>
        </w:rPr>
      </w:pPr>
    </w:p>
    <w:p w:rsidR="00A35036" w:rsidRPr="001E6608" w:rsidRDefault="00A35036" w:rsidP="001E6608">
      <w:pPr>
        <w:jc w:val="center"/>
        <w:rPr>
          <w:rFonts w:ascii="Cambria" w:hAnsi="Cambria"/>
          <w:sz w:val="32"/>
          <w:szCs w:val="32"/>
        </w:rPr>
      </w:pPr>
    </w:p>
    <w:p w:rsidR="00157546" w:rsidRPr="001E6608" w:rsidRDefault="00157546" w:rsidP="00A35036">
      <w:pPr>
        <w:jc w:val="center"/>
        <w:rPr>
          <w:rFonts w:ascii="Cambria" w:hAnsi="Cambria"/>
        </w:rPr>
      </w:pPr>
    </w:p>
    <w:p w:rsidR="00A35036" w:rsidRPr="001E6608" w:rsidRDefault="00157546" w:rsidP="00A35036">
      <w:pPr>
        <w:jc w:val="center"/>
        <w:rPr>
          <w:rFonts w:ascii="Cambria" w:hAnsi="Cambria"/>
        </w:rPr>
      </w:pPr>
      <w:r w:rsidRPr="001E6608">
        <w:rPr>
          <w:rFonts w:ascii="Cambria" w:hAnsi="Cambria"/>
          <w:noProof/>
          <w:lang w:eastAsia="fr-FR"/>
        </w:rPr>
        <w:drawing>
          <wp:inline distT="0" distB="0" distL="0" distR="0">
            <wp:extent cx="2883358" cy="4408805"/>
            <wp:effectExtent l="25400" t="0" r="12242" b="0"/>
            <wp:docPr id="1" name="Image 0" descr="9782735124732-475x5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2735124732-475x500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3358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08" w:rsidRDefault="001E6608" w:rsidP="00A35036">
      <w:pPr>
        <w:jc w:val="center"/>
        <w:rPr>
          <w:rFonts w:ascii="Cambria" w:hAnsi="Cambria"/>
          <w:sz w:val="32"/>
        </w:rPr>
      </w:pPr>
    </w:p>
    <w:p w:rsidR="001E6608" w:rsidRDefault="001E6608" w:rsidP="00A35036">
      <w:pPr>
        <w:jc w:val="center"/>
        <w:rPr>
          <w:rFonts w:ascii="Cambria" w:hAnsi="Cambria"/>
          <w:sz w:val="32"/>
        </w:rPr>
      </w:pPr>
    </w:p>
    <w:p w:rsidR="00646159" w:rsidRPr="001E6608" w:rsidRDefault="00646159" w:rsidP="00A35036">
      <w:pPr>
        <w:jc w:val="center"/>
        <w:rPr>
          <w:rFonts w:ascii="Cambria" w:hAnsi="Cambria"/>
          <w:sz w:val="32"/>
        </w:rPr>
      </w:pPr>
    </w:p>
    <w:p w:rsidR="001E6608" w:rsidRPr="001E6608" w:rsidRDefault="001E6608" w:rsidP="001E6608">
      <w:pPr>
        <w:jc w:val="center"/>
        <w:rPr>
          <w:rFonts w:ascii="Cambria" w:hAnsi="Cambria"/>
          <w:sz w:val="32"/>
        </w:rPr>
      </w:pPr>
      <w:r w:rsidRPr="001E6608">
        <w:rPr>
          <w:rFonts w:ascii="Cambria" w:hAnsi="Cambria"/>
          <w:sz w:val="32"/>
        </w:rPr>
        <w:t>FMSH le 15 novembre 2019</w:t>
      </w:r>
    </w:p>
    <w:p w:rsidR="001E6608" w:rsidRPr="001E6608" w:rsidRDefault="001E6608" w:rsidP="001E6608">
      <w:pPr>
        <w:jc w:val="center"/>
        <w:rPr>
          <w:rFonts w:ascii="Cambria" w:hAnsi="Cambria"/>
          <w:sz w:val="32"/>
        </w:rPr>
      </w:pPr>
      <w:r w:rsidRPr="001E6608">
        <w:rPr>
          <w:rFonts w:ascii="Cambria" w:hAnsi="Cambria"/>
          <w:sz w:val="32"/>
        </w:rPr>
        <w:t>Salle A3-35, 3° étage</w:t>
      </w:r>
    </w:p>
    <w:p w:rsidR="001E6608" w:rsidRPr="001E6608" w:rsidRDefault="001E6608" w:rsidP="001E6608">
      <w:pPr>
        <w:jc w:val="center"/>
        <w:rPr>
          <w:rFonts w:ascii="Cambria" w:hAnsi="Cambria"/>
          <w:sz w:val="32"/>
        </w:rPr>
      </w:pPr>
      <w:r w:rsidRPr="001E6608">
        <w:rPr>
          <w:rFonts w:ascii="Cambria" w:hAnsi="Cambria"/>
          <w:sz w:val="32"/>
        </w:rPr>
        <w:t>54 boulevard Raspail, 75006 Paris</w:t>
      </w:r>
    </w:p>
    <w:p w:rsidR="001E6608" w:rsidRDefault="001E6608" w:rsidP="00A35036">
      <w:pPr>
        <w:jc w:val="center"/>
        <w:rPr>
          <w:rFonts w:ascii="Cambria" w:hAnsi="Cambria"/>
        </w:rPr>
      </w:pPr>
    </w:p>
    <w:p w:rsidR="001E6608" w:rsidRDefault="001E6608" w:rsidP="00A0485F">
      <w:pPr>
        <w:jc w:val="both"/>
        <w:rPr>
          <w:rFonts w:ascii="Cambria" w:eastAsia="Times New Roman" w:hAnsi="Cambria" w:cstheme="minorHAnsi"/>
          <w:lang w:eastAsia="fr-FR"/>
        </w:rPr>
      </w:pPr>
    </w:p>
    <w:p w:rsidR="001E6608" w:rsidRDefault="001E6608" w:rsidP="00A0485F">
      <w:pPr>
        <w:jc w:val="both"/>
        <w:rPr>
          <w:rFonts w:ascii="Cambria" w:eastAsia="Times New Roman" w:hAnsi="Cambria" w:cstheme="minorHAnsi"/>
          <w:lang w:eastAsia="fr-FR"/>
        </w:rPr>
      </w:pPr>
    </w:p>
    <w:p w:rsidR="001E6608" w:rsidRDefault="001E6608" w:rsidP="00A0485F">
      <w:pPr>
        <w:jc w:val="both"/>
        <w:rPr>
          <w:rFonts w:ascii="Cambria" w:eastAsia="Times New Roman" w:hAnsi="Cambria" w:cstheme="minorHAnsi"/>
          <w:lang w:eastAsia="fr-FR"/>
        </w:rPr>
      </w:pPr>
    </w:p>
    <w:p w:rsidR="001E6608" w:rsidRDefault="001E6608" w:rsidP="00A0485F">
      <w:pPr>
        <w:jc w:val="both"/>
        <w:rPr>
          <w:rFonts w:ascii="Cambria" w:eastAsia="Times New Roman" w:hAnsi="Cambria" w:cstheme="minorHAnsi"/>
          <w:lang w:eastAsia="fr-FR"/>
        </w:rPr>
      </w:pPr>
    </w:p>
    <w:p w:rsidR="001E6608" w:rsidRDefault="001E6608" w:rsidP="00A0485F">
      <w:pPr>
        <w:jc w:val="both"/>
        <w:rPr>
          <w:rFonts w:ascii="Cambria" w:eastAsia="Times New Roman" w:hAnsi="Cambria" w:cstheme="minorHAnsi"/>
          <w:lang w:eastAsia="fr-FR"/>
        </w:rPr>
      </w:pPr>
      <w:r>
        <w:rPr>
          <w:rFonts w:ascii="Cambria" w:eastAsia="Times New Roman" w:hAnsi="Cambria" w:cstheme="minorHAnsi"/>
          <w:lang w:eastAsia="fr-FR"/>
        </w:rPr>
        <w:lastRenderedPageBreak/>
        <w:t>Le</w:t>
      </w:r>
      <w:r w:rsidR="00A0485F" w:rsidRPr="001E6608">
        <w:rPr>
          <w:rFonts w:ascii="Cambria" w:eastAsia="Times New Roman" w:hAnsi="Cambria" w:cstheme="minorHAnsi"/>
          <w:lang w:eastAsia="fr-FR"/>
        </w:rPr>
        <w:t xml:space="preserve"> dossier</w:t>
      </w:r>
      <w:r w:rsidR="00696132" w:rsidRPr="001E6608">
        <w:rPr>
          <w:rFonts w:ascii="Cambria" w:eastAsia="Times New Roman" w:hAnsi="Cambria" w:cstheme="minorHAnsi"/>
          <w:lang w:eastAsia="fr-FR"/>
        </w:rPr>
        <w:t>,</w:t>
      </w:r>
      <w:r w:rsidR="00A0485F" w:rsidRPr="001E6608">
        <w:rPr>
          <w:rFonts w:ascii="Cambria" w:eastAsia="Times New Roman" w:hAnsi="Cambria" w:cstheme="minorHAnsi"/>
          <w:lang w:eastAsia="fr-FR"/>
        </w:rPr>
        <w:t xml:space="preserve"> dirigé par Thierry Guilbert</w:t>
      </w:r>
      <w:r w:rsidR="009D5389" w:rsidRPr="001E6608">
        <w:rPr>
          <w:rFonts w:ascii="Cambria" w:eastAsia="Times New Roman" w:hAnsi="Cambria" w:cstheme="minorHAnsi"/>
          <w:lang w:eastAsia="fr-FR"/>
        </w:rPr>
        <w:t xml:space="preserve"> (linguiste)</w:t>
      </w:r>
      <w:r w:rsidR="00A0485F" w:rsidRPr="001E6608">
        <w:rPr>
          <w:rFonts w:ascii="Cambria" w:eastAsia="Times New Roman" w:hAnsi="Cambria" w:cstheme="minorHAnsi"/>
          <w:lang w:eastAsia="fr-FR"/>
        </w:rPr>
        <w:t>, Frédéric Lebaron</w:t>
      </w:r>
      <w:r w:rsidR="009D5389" w:rsidRPr="001E6608">
        <w:rPr>
          <w:rFonts w:ascii="Cambria" w:eastAsia="Times New Roman" w:hAnsi="Cambria" w:cstheme="minorHAnsi"/>
          <w:lang w:eastAsia="fr-FR"/>
        </w:rPr>
        <w:t xml:space="preserve"> (sociologue) </w:t>
      </w:r>
      <w:r w:rsidR="00A0485F" w:rsidRPr="001E6608">
        <w:rPr>
          <w:rFonts w:ascii="Cambria" w:eastAsia="Times New Roman" w:hAnsi="Cambria" w:cstheme="minorHAnsi"/>
          <w:lang w:eastAsia="fr-FR"/>
        </w:rPr>
        <w:t>et Ricardo Peñafiel</w:t>
      </w:r>
      <w:r w:rsidR="009D5389" w:rsidRPr="001E6608">
        <w:rPr>
          <w:rFonts w:ascii="Cambria" w:eastAsia="Times New Roman" w:hAnsi="Cambria" w:cstheme="minorHAnsi"/>
          <w:lang w:eastAsia="fr-FR"/>
        </w:rPr>
        <w:t xml:space="preserve"> (politiste)</w:t>
      </w:r>
      <w:r w:rsidR="00A0485F" w:rsidRPr="001E6608">
        <w:rPr>
          <w:rFonts w:ascii="Cambria" w:eastAsia="Times New Roman" w:hAnsi="Cambria" w:cstheme="minorHAnsi"/>
          <w:lang w:eastAsia="fr-FR"/>
        </w:rPr>
        <w:t>, vise à questionner le</w:t>
      </w:r>
      <w:r w:rsidR="004B3A47" w:rsidRPr="001E6608">
        <w:rPr>
          <w:rFonts w:ascii="Cambria" w:eastAsia="Times New Roman" w:hAnsi="Cambria" w:cstheme="minorHAnsi"/>
          <w:lang w:eastAsia="fr-FR"/>
        </w:rPr>
        <w:t>s</w:t>
      </w:r>
      <w:r w:rsidR="00A0485F" w:rsidRPr="001E6608">
        <w:rPr>
          <w:rFonts w:ascii="Cambria" w:eastAsia="Times New Roman" w:hAnsi="Cambria" w:cstheme="minorHAnsi"/>
          <w:lang w:eastAsia="fr-FR"/>
        </w:rPr>
        <w:t xml:space="preserve"> discours </w:t>
      </w:r>
      <w:r w:rsidR="00696132" w:rsidRPr="001E6608">
        <w:rPr>
          <w:rFonts w:ascii="Cambria" w:eastAsia="Times New Roman" w:hAnsi="Cambria" w:cstheme="minorHAnsi"/>
          <w:lang w:eastAsia="fr-FR"/>
        </w:rPr>
        <w:t>politico-économique</w:t>
      </w:r>
      <w:r w:rsidR="004B3A47" w:rsidRPr="001E6608">
        <w:rPr>
          <w:rFonts w:ascii="Cambria" w:eastAsia="Times New Roman" w:hAnsi="Cambria" w:cstheme="minorHAnsi"/>
          <w:lang w:eastAsia="fr-FR"/>
        </w:rPr>
        <w:t>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depuis la crise de 2007-2008</w:t>
      </w:r>
      <w:r w:rsidR="00A0485F" w:rsidRPr="001E6608">
        <w:rPr>
          <w:rFonts w:ascii="Cambria" w:eastAsia="Times New Roman" w:hAnsi="Cambria" w:cstheme="minorHAnsi"/>
          <w:lang w:eastAsia="fr-FR"/>
        </w:rPr>
        <w:t>.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Ces discours n’y sont pas considérés comme </w:t>
      </w:r>
      <w:r w:rsidR="00931943" w:rsidRPr="001E6608">
        <w:rPr>
          <w:rFonts w:ascii="Cambria" w:eastAsia="Times New Roman" w:hAnsi="Cambria" w:cstheme="minorHAnsi"/>
          <w:lang w:eastAsia="fr-FR"/>
        </w:rPr>
        <w:t>de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simple</w:t>
      </w:r>
      <w:r w:rsidR="00931943" w:rsidRPr="001E6608">
        <w:rPr>
          <w:rFonts w:ascii="Cambria" w:eastAsia="Times New Roman" w:hAnsi="Cambria" w:cstheme="minorHAnsi"/>
          <w:lang w:eastAsia="fr-FR"/>
        </w:rPr>
        <w:t>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accompagn</w:t>
      </w:r>
      <w:r w:rsidR="00931943" w:rsidRPr="001E6608">
        <w:rPr>
          <w:rFonts w:ascii="Cambria" w:eastAsia="Times New Roman" w:hAnsi="Cambria" w:cstheme="minorHAnsi"/>
          <w:lang w:eastAsia="fr-FR"/>
        </w:rPr>
        <w:t>a</w:t>
      </w:r>
      <w:r w:rsidR="00696132" w:rsidRPr="001E6608">
        <w:rPr>
          <w:rFonts w:ascii="Cambria" w:eastAsia="Times New Roman" w:hAnsi="Cambria" w:cstheme="minorHAnsi"/>
          <w:lang w:eastAsia="fr-FR"/>
        </w:rPr>
        <w:t>t</w:t>
      </w:r>
      <w:r w:rsidR="00931943" w:rsidRPr="001E6608">
        <w:rPr>
          <w:rFonts w:ascii="Cambria" w:eastAsia="Times New Roman" w:hAnsi="Cambria" w:cstheme="minorHAnsi"/>
          <w:lang w:eastAsia="fr-FR"/>
        </w:rPr>
        <w:t>eurs ou de simples accessoires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des politiques d’austérité qui ont été menées à partir de 2009</w:t>
      </w:r>
      <w:r w:rsidR="004B3A47" w:rsidRPr="001E6608">
        <w:rPr>
          <w:rFonts w:ascii="Cambria" w:eastAsia="Times New Roman" w:hAnsi="Cambria" w:cstheme="minorHAnsi"/>
          <w:lang w:eastAsia="fr-FR"/>
        </w:rPr>
        <w:t>,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mais comme l’une de</w:t>
      </w:r>
      <w:r w:rsidR="00931943" w:rsidRPr="001E6608">
        <w:rPr>
          <w:rFonts w:ascii="Cambria" w:eastAsia="Times New Roman" w:hAnsi="Cambria" w:cstheme="minorHAnsi"/>
          <w:lang w:eastAsia="fr-FR"/>
        </w:rPr>
        <w:t xml:space="preserve"> leur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s composantes </w:t>
      </w:r>
      <w:r w:rsidR="00931943" w:rsidRPr="001E6608">
        <w:rPr>
          <w:rFonts w:ascii="Cambria" w:eastAsia="Times New Roman" w:hAnsi="Cambria" w:cstheme="minorHAnsi"/>
          <w:lang w:eastAsia="fr-FR"/>
        </w:rPr>
        <w:t>majeures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. Comment </w:t>
      </w:r>
      <w:r w:rsidR="006E3F98" w:rsidRPr="001E6608">
        <w:rPr>
          <w:rFonts w:ascii="Cambria" w:eastAsia="Times New Roman" w:hAnsi="Cambria" w:cstheme="minorHAnsi"/>
          <w:lang w:eastAsia="fr-FR"/>
        </w:rPr>
        <w:t xml:space="preserve">tente-t-on d’agir </w:t>
      </w:r>
      <w:r w:rsidR="004B3A47" w:rsidRPr="001E6608">
        <w:rPr>
          <w:rFonts w:ascii="Cambria" w:eastAsia="Times New Roman" w:hAnsi="Cambria" w:cstheme="minorHAnsi"/>
          <w:lang w:eastAsia="fr-FR"/>
        </w:rPr>
        <w:t>avec</w:t>
      </w:r>
      <w:r w:rsidR="006E3F98" w:rsidRPr="001E6608">
        <w:rPr>
          <w:rFonts w:ascii="Cambria" w:eastAsia="Times New Roman" w:hAnsi="Cambria" w:cstheme="minorHAnsi"/>
          <w:lang w:eastAsia="fr-FR"/>
        </w:rPr>
        <w:t xml:space="preserve"> 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ces discours ? </w:t>
      </w:r>
      <w:r w:rsidR="005B211E" w:rsidRPr="001E6608">
        <w:rPr>
          <w:rFonts w:ascii="Cambria" w:eastAsia="Times New Roman" w:hAnsi="Cambria" w:cstheme="minorHAnsi"/>
          <w:lang w:eastAsia="fr-FR"/>
        </w:rPr>
        <w:t xml:space="preserve">Quelles sont leurs visées normatives, voire morales ? 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Quels sont les destinataires de ces discours ? Doit-on voir </w:t>
      </w:r>
      <w:r w:rsidR="005B211E" w:rsidRPr="001E6608">
        <w:rPr>
          <w:rFonts w:ascii="Cambria" w:eastAsia="Times New Roman" w:hAnsi="Cambria" w:cstheme="minorHAnsi"/>
          <w:lang w:eastAsia="fr-FR"/>
        </w:rPr>
        <w:t xml:space="preserve">une continuité, 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un infléchissement </w:t>
      </w:r>
      <w:r w:rsidR="005B211E" w:rsidRPr="001E6608">
        <w:rPr>
          <w:rFonts w:ascii="Cambria" w:eastAsia="Times New Roman" w:hAnsi="Cambria" w:cstheme="minorHAnsi"/>
          <w:lang w:eastAsia="fr-FR"/>
        </w:rPr>
        <w:t xml:space="preserve">ou 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une rupture entre ceux-ci et le discours néolibéral </w:t>
      </w:r>
      <w:r w:rsidR="000B264E" w:rsidRPr="001E6608">
        <w:rPr>
          <w:rFonts w:ascii="Cambria" w:eastAsia="Times New Roman" w:hAnsi="Cambria" w:cstheme="minorHAnsi"/>
          <w:lang w:eastAsia="fr-FR"/>
        </w:rPr>
        <w:t xml:space="preserve">inauguré </w:t>
      </w:r>
      <w:r w:rsidR="004B3A47" w:rsidRPr="001E6608">
        <w:rPr>
          <w:rFonts w:ascii="Cambria" w:eastAsia="Times New Roman" w:hAnsi="Cambria" w:cstheme="minorHAnsi"/>
          <w:lang w:eastAsia="fr-FR"/>
        </w:rPr>
        <w:t>depuis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</w:t>
      </w:r>
      <w:r w:rsidR="004B3A47" w:rsidRPr="001E6608">
        <w:rPr>
          <w:rFonts w:ascii="Cambria" w:eastAsia="Times New Roman" w:hAnsi="Cambria" w:cstheme="minorHAnsi"/>
          <w:lang w:eastAsia="fr-FR"/>
        </w:rPr>
        <w:t>l</w:t>
      </w:r>
      <w:r w:rsidR="00696132" w:rsidRPr="001E6608">
        <w:rPr>
          <w:rFonts w:ascii="Cambria" w:eastAsia="Times New Roman" w:hAnsi="Cambria" w:cstheme="minorHAnsi"/>
          <w:lang w:eastAsia="fr-FR"/>
        </w:rPr>
        <w:t>es années 1980</w:t>
      </w:r>
      <w:r w:rsidR="000B264E" w:rsidRPr="001E6608">
        <w:rPr>
          <w:rFonts w:ascii="Cambria" w:eastAsia="Times New Roman" w:hAnsi="Cambria" w:cstheme="minorHAnsi"/>
          <w:lang w:eastAsia="fr-FR"/>
        </w:rPr>
        <w:t xml:space="preserve"> par les gouvernements Thatcher au Royaume Uni et Reagan aux États-Unis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 ?  </w:t>
      </w:r>
    </w:p>
    <w:p w:rsidR="00D4682A" w:rsidRPr="001E6608" w:rsidRDefault="00D4682A" w:rsidP="00A0485F">
      <w:pPr>
        <w:jc w:val="both"/>
        <w:rPr>
          <w:rFonts w:ascii="Cambria" w:eastAsia="Times New Roman" w:hAnsi="Cambria" w:cstheme="minorHAnsi"/>
          <w:lang w:eastAsia="fr-FR"/>
        </w:rPr>
      </w:pPr>
    </w:p>
    <w:p w:rsidR="00646159" w:rsidRPr="001E6608" w:rsidRDefault="005B211E" w:rsidP="00A0485F">
      <w:pPr>
        <w:jc w:val="both"/>
        <w:rPr>
          <w:rFonts w:ascii="Cambria" w:eastAsia="Times New Roman" w:hAnsi="Cambria" w:cstheme="minorHAnsi"/>
          <w:lang w:eastAsia="fr-FR"/>
        </w:rPr>
      </w:pPr>
      <w:r w:rsidRPr="001E6608">
        <w:rPr>
          <w:rFonts w:ascii="Cambria" w:eastAsia="Times New Roman" w:hAnsi="Cambria" w:cstheme="minorHAnsi"/>
          <w:lang w:eastAsia="fr-FR"/>
        </w:rPr>
        <w:t>Toutes c</w:t>
      </w:r>
      <w:r w:rsidR="001E6608">
        <w:rPr>
          <w:rFonts w:ascii="Cambria" w:eastAsia="Times New Roman" w:hAnsi="Cambria" w:cstheme="minorHAnsi"/>
          <w:lang w:eastAsia="fr-FR"/>
        </w:rPr>
        <w:t>es questions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sont au cœur de ce dossier </w:t>
      </w:r>
      <w:r w:rsidRPr="001E6608">
        <w:rPr>
          <w:rFonts w:ascii="Cambria" w:eastAsia="Times New Roman" w:hAnsi="Cambria" w:cstheme="minorHAnsi"/>
          <w:lang w:eastAsia="fr-FR"/>
        </w:rPr>
        <w:t>à la fois international et interdisciplinaire puis</w:t>
      </w:r>
      <w:r w:rsidR="00696132" w:rsidRPr="001E6608">
        <w:rPr>
          <w:rFonts w:ascii="Cambria" w:eastAsia="Times New Roman" w:hAnsi="Cambria" w:cstheme="minorHAnsi"/>
          <w:lang w:eastAsia="fr-FR"/>
        </w:rPr>
        <w:t>qu</w:t>
      </w:r>
      <w:r w:rsidRPr="001E6608">
        <w:rPr>
          <w:rFonts w:ascii="Cambria" w:eastAsia="Times New Roman" w:hAnsi="Cambria" w:cstheme="minorHAnsi"/>
          <w:lang w:eastAsia="fr-FR"/>
        </w:rPr>
        <w:t>’</w:t>
      </w:r>
      <w:r w:rsidR="00696132" w:rsidRPr="001E6608">
        <w:rPr>
          <w:rFonts w:ascii="Cambria" w:eastAsia="Times New Roman" w:hAnsi="Cambria" w:cstheme="minorHAnsi"/>
          <w:lang w:eastAsia="fr-FR"/>
        </w:rPr>
        <w:t>i</w:t>
      </w:r>
      <w:r w:rsidRPr="001E6608">
        <w:rPr>
          <w:rFonts w:ascii="Cambria" w:eastAsia="Times New Roman" w:hAnsi="Cambria" w:cstheme="minorHAnsi"/>
          <w:lang w:eastAsia="fr-FR"/>
        </w:rPr>
        <w:t>l</w:t>
      </w:r>
      <w:r w:rsidR="00696132" w:rsidRPr="001E6608">
        <w:rPr>
          <w:rFonts w:ascii="Cambria" w:eastAsia="Times New Roman" w:hAnsi="Cambria" w:cstheme="minorHAnsi"/>
          <w:lang w:eastAsia="fr-FR"/>
        </w:rPr>
        <w:t xml:space="preserve"> pr</w:t>
      </w:r>
      <w:r w:rsidRPr="001E6608">
        <w:rPr>
          <w:rFonts w:ascii="Cambria" w:eastAsia="Times New Roman" w:hAnsi="Cambria" w:cstheme="minorHAnsi"/>
          <w:lang w:eastAsia="fr-FR"/>
        </w:rPr>
        <w:t>end en compte divers territoires (Belgique, Québec, Espagne, France, Italie)</w:t>
      </w:r>
      <w:r w:rsidR="00D4682A" w:rsidRPr="001E6608">
        <w:rPr>
          <w:rFonts w:ascii="Cambria" w:eastAsia="Times New Roman" w:hAnsi="Cambria" w:cstheme="minorHAnsi"/>
          <w:lang w:eastAsia="fr-FR"/>
        </w:rPr>
        <w:t>,</w:t>
      </w:r>
      <w:r w:rsidRPr="001E6608">
        <w:rPr>
          <w:rFonts w:ascii="Cambria" w:eastAsia="Times New Roman" w:hAnsi="Cambria" w:cstheme="minorHAnsi"/>
          <w:lang w:eastAsia="fr-FR"/>
        </w:rPr>
        <w:t xml:space="preserve"> analyse les discours </w:t>
      </w:r>
      <w:r w:rsidR="000B264E" w:rsidRPr="001E6608">
        <w:rPr>
          <w:rFonts w:ascii="Cambria" w:eastAsia="Times New Roman" w:hAnsi="Cambria" w:cstheme="minorHAnsi"/>
          <w:lang w:eastAsia="fr-FR"/>
        </w:rPr>
        <w:t xml:space="preserve">des médias, des dirigeants politiques et </w:t>
      </w:r>
      <w:r w:rsidRPr="001E6608">
        <w:rPr>
          <w:rFonts w:ascii="Cambria" w:eastAsia="Times New Roman" w:hAnsi="Cambria" w:cstheme="minorHAnsi"/>
          <w:lang w:eastAsia="fr-FR"/>
        </w:rPr>
        <w:t>des institutions transnationales (Union européenne, Banque centrale européenne, Fonds monétaire international)</w:t>
      </w:r>
      <w:r w:rsidR="009D5389" w:rsidRPr="001E6608">
        <w:rPr>
          <w:rFonts w:ascii="Cambria" w:eastAsia="Times New Roman" w:hAnsi="Cambria" w:cstheme="minorHAnsi"/>
          <w:lang w:eastAsia="fr-FR"/>
        </w:rPr>
        <w:t>,</w:t>
      </w:r>
      <w:r w:rsidRPr="001E6608">
        <w:rPr>
          <w:rFonts w:ascii="Cambria" w:eastAsia="Times New Roman" w:hAnsi="Cambria" w:cstheme="minorHAnsi"/>
          <w:lang w:eastAsia="fr-FR"/>
        </w:rPr>
        <w:t xml:space="preserve"> </w:t>
      </w:r>
      <w:r w:rsidR="00D4682A" w:rsidRPr="001E6608">
        <w:rPr>
          <w:rFonts w:ascii="Cambria" w:eastAsia="Times New Roman" w:hAnsi="Cambria" w:cstheme="minorHAnsi"/>
          <w:lang w:eastAsia="fr-FR"/>
        </w:rPr>
        <w:t>et s’appuie aussi bien sur l’analyse du discours que sur la sociologie, l’économie et les sciences politiques</w:t>
      </w:r>
      <w:r w:rsidRPr="001E6608">
        <w:rPr>
          <w:rFonts w:ascii="Cambria" w:eastAsia="Times New Roman" w:hAnsi="Cambria" w:cstheme="minorHAnsi"/>
          <w:lang w:eastAsia="fr-FR"/>
        </w:rPr>
        <w:t>.</w:t>
      </w:r>
    </w:p>
    <w:p w:rsidR="00157546" w:rsidRPr="001E6608" w:rsidRDefault="00157546" w:rsidP="00157546">
      <w:pPr>
        <w:rPr>
          <w:rFonts w:ascii="Cambria" w:eastAsia="Times New Roman" w:hAnsi="Cambria" w:cstheme="minorHAnsi"/>
          <w:lang w:eastAsia="fr-FR"/>
        </w:rPr>
      </w:pPr>
    </w:p>
    <w:p w:rsidR="00A0485F" w:rsidRPr="001E6608" w:rsidRDefault="00646159" w:rsidP="00157546">
      <w:pPr>
        <w:ind w:left="2832" w:firstLine="708"/>
        <w:rPr>
          <w:rFonts w:ascii="Cambria" w:eastAsia="Times New Roman" w:hAnsi="Cambria" w:cstheme="minorHAnsi"/>
          <w:sz w:val="28"/>
          <w:lang w:eastAsia="fr-FR"/>
        </w:rPr>
      </w:pPr>
      <w:r w:rsidRPr="001E6608">
        <w:rPr>
          <w:rFonts w:ascii="Cambria" w:hAnsi="Cambria" w:cstheme="minorHAnsi"/>
          <w:b/>
          <w:sz w:val="28"/>
        </w:rPr>
        <w:t>Programme</w:t>
      </w:r>
    </w:p>
    <w:p w:rsidR="0089421F" w:rsidRPr="001E6608" w:rsidRDefault="0089421F" w:rsidP="00A35036">
      <w:pPr>
        <w:jc w:val="center"/>
        <w:rPr>
          <w:rFonts w:ascii="Cambria" w:hAnsi="Cambria"/>
        </w:rPr>
      </w:pPr>
    </w:p>
    <w:p w:rsidR="00A35036" w:rsidRPr="001E6608" w:rsidRDefault="00F832E4">
      <w:pPr>
        <w:rPr>
          <w:rFonts w:ascii="Cambria" w:hAnsi="Cambria"/>
        </w:rPr>
      </w:pPr>
      <w:r w:rsidRPr="001E6608">
        <w:rPr>
          <w:rFonts w:ascii="Cambria" w:hAnsi="Cambria"/>
        </w:rPr>
        <w:t>10h</w:t>
      </w:r>
      <w:r w:rsidR="0089421F" w:rsidRPr="001E6608">
        <w:rPr>
          <w:rFonts w:ascii="Cambria" w:hAnsi="Cambria"/>
        </w:rPr>
        <w:t>00</w:t>
      </w:r>
      <w:r w:rsidR="003D28F3" w:rsidRPr="001E6608">
        <w:rPr>
          <w:rFonts w:ascii="Cambria" w:hAnsi="Cambria"/>
        </w:rPr>
        <w:t xml:space="preserve"> -</w:t>
      </w:r>
      <w:r w:rsidRPr="001E6608">
        <w:rPr>
          <w:rFonts w:ascii="Cambria" w:hAnsi="Cambria"/>
        </w:rPr>
        <w:t xml:space="preserve"> </w:t>
      </w:r>
      <w:r w:rsidR="003D28F3" w:rsidRPr="001E6608">
        <w:rPr>
          <w:rFonts w:ascii="Cambria" w:hAnsi="Cambria"/>
        </w:rPr>
        <w:t>Retour sur la</w:t>
      </w:r>
      <w:r w:rsidRPr="001E6608">
        <w:rPr>
          <w:rFonts w:ascii="Cambria" w:hAnsi="Cambria"/>
        </w:rPr>
        <w:t xml:space="preserve"> conception du n</w:t>
      </w:r>
      <w:r w:rsidR="0089421F" w:rsidRPr="001E6608">
        <w:rPr>
          <w:rFonts w:ascii="Cambria" w:hAnsi="Cambria"/>
        </w:rPr>
        <w:t>uméro</w:t>
      </w:r>
      <w:r w:rsidRPr="001E6608">
        <w:rPr>
          <w:rFonts w:ascii="Cambria" w:hAnsi="Cambria"/>
        </w:rPr>
        <w:t xml:space="preserve"> par </w:t>
      </w:r>
      <w:r w:rsidR="00A35036" w:rsidRPr="001E6608">
        <w:rPr>
          <w:rFonts w:ascii="Cambria" w:hAnsi="Cambria"/>
        </w:rPr>
        <w:t>Frédéric Lebaron et Thierry Guilbert</w:t>
      </w:r>
    </w:p>
    <w:p w:rsidR="00A35036" w:rsidRPr="001E6608" w:rsidRDefault="00A35036">
      <w:pPr>
        <w:rPr>
          <w:rFonts w:ascii="Cambria" w:hAnsi="Cambria"/>
        </w:rPr>
      </w:pPr>
    </w:p>
    <w:p w:rsidR="001E6608" w:rsidRDefault="0089421F" w:rsidP="001E6608">
      <w:pPr>
        <w:rPr>
          <w:rFonts w:ascii="Cambria" w:hAnsi="Cambria"/>
        </w:rPr>
      </w:pPr>
      <w:r w:rsidRPr="001E6608">
        <w:rPr>
          <w:rFonts w:ascii="Cambria" w:hAnsi="Cambria"/>
        </w:rPr>
        <w:t>10h</w:t>
      </w:r>
      <w:r w:rsidR="00386C82">
        <w:rPr>
          <w:rFonts w:ascii="Cambria" w:hAnsi="Cambria"/>
        </w:rPr>
        <w:t>15</w:t>
      </w:r>
      <w:r w:rsidR="003D28F3" w:rsidRPr="001E6608">
        <w:rPr>
          <w:rFonts w:ascii="Cambria" w:hAnsi="Cambria"/>
        </w:rPr>
        <w:t xml:space="preserve"> -</w:t>
      </w:r>
      <w:r w:rsidRPr="001E6608">
        <w:rPr>
          <w:rFonts w:ascii="Cambria" w:hAnsi="Cambria"/>
        </w:rPr>
        <w:t xml:space="preserve"> </w:t>
      </w:r>
      <w:r w:rsidR="00F832E4" w:rsidRPr="001E6608">
        <w:rPr>
          <w:rFonts w:ascii="Cambria" w:hAnsi="Cambria"/>
        </w:rPr>
        <w:t>« Introduction. Discours austéritaire</w:t>
      </w:r>
      <w:r w:rsidR="001E6608">
        <w:rPr>
          <w:rFonts w:ascii="Cambria" w:hAnsi="Cambria"/>
        </w:rPr>
        <w:t>s</w:t>
      </w:r>
      <w:r w:rsidR="00F832E4" w:rsidRPr="001E6608">
        <w:rPr>
          <w:rFonts w:ascii="Cambria" w:hAnsi="Cambria"/>
        </w:rPr>
        <w:t xml:space="preserve"> et discours néolibéral</w:t>
      </w:r>
      <w:r w:rsidRPr="001E6608">
        <w:rPr>
          <w:rFonts w:ascii="Cambria" w:hAnsi="Cambria"/>
        </w:rPr>
        <w:t> »</w:t>
      </w:r>
      <w:r w:rsidR="001E6608">
        <w:rPr>
          <w:rFonts w:ascii="Cambria" w:hAnsi="Cambria"/>
        </w:rPr>
        <w:t xml:space="preserve"> </w:t>
      </w:r>
    </w:p>
    <w:p w:rsidR="00F832E4" w:rsidRPr="001E6608" w:rsidRDefault="00F832E4" w:rsidP="001E6608">
      <w:pPr>
        <w:ind w:firstLine="708"/>
        <w:rPr>
          <w:rFonts w:ascii="Cambria" w:hAnsi="Cambria"/>
        </w:rPr>
      </w:pPr>
      <w:r w:rsidRPr="001E6608">
        <w:rPr>
          <w:rFonts w:ascii="Cambria" w:hAnsi="Cambria"/>
        </w:rPr>
        <w:t>Thierry Guilbert</w:t>
      </w:r>
      <w:r w:rsidR="00EC09D6" w:rsidRPr="001E6608">
        <w:rPr>
          <w:rFonts w:ascii="Cambria" w:hAnsi="Cambria"/>
        </w:rPr>
        <w:t xml:space="preserve"> et</w:t>
      </w:r>
      <w:r w:rsidRPr="001E6608">
        <w:rPr>
          <w:rFonts w:ascii="Cambria" w:hAnsi="Cambria"/>
        </w:rPr>
        <w:t xml:space="preserve"> Frédéric Lebaron </w:t>
      </w:r>
    </w:p>
    <w:p w:rsidR="0089421F" w:rsidRPr="001E6608" w:rsidRDefault="0089421F" w:rsidP="003D28F3">
      <w:pPr>
        <w:ind w:left="708"/>
        <w:rPr>
          <w:rFonts w:ascii="Cambria" w:hAnsi="Cambria"/>
        </w:rPr>
      </w:pPr>
      <w:r w:rsidRPr="001E6608">
        <w:rPr>
          <w:rFonts w:ascii="Cambria" w:hAnsi="Cambria"/>
        </w:rPr>
        <w:t>Discutant</w:t>
      </w:r>
      <w:r w:rsidR="00A652CF" w:rsidRPr="001E6608">
        <w:rPr>
          <w:rFonts w:ascii="Cambria" w:hAnsi="Cambria"/>
        </w:rPr>
        <w:t xml:space="preserve"> : </w:t>
      </w:r>
      <w:r w:rsidR="00386C82" w:rsidRPr="00386C82">
        <w:rPr>
          <w:rFonts w:ascii="Cambria" w:hAnsi="Cambria"/>
        </w:rPr>
        <w:t xml:space="preserve">Johannes </w:t>
      </w:r>
      <w:proofErr w:type="spellStart"/>
      <w:r w:rsidR="00386C82" w:rsidRPr="00386C82">
        <w:rPr>
          <w:rFonts w:ascii="Cambria" w:hAnsi="Cambria"/>
        </w:rPr>
        <w:t>Angermuller</w:t>
      </w:r>
      <w:proofErr w:type="spellEnd"/>
      <w:r w:rsidR="00386C82">
        <w:rPr>
          <w:rFonts w:ascii="Cambria" w:hAnsi="Cambria"/>
        </w:rPr>
        <w:t>, sociologue du langage (</w:t>
      </w:r>
      <w:r w:rsidR="00466023">
        <w:rPr>
          <w:rFonts w:ascii="Cambria" w:hAnsi="Cambria"/>
        </w:rPr>
        <w:t xml:space="preserve">EHESS/Open </w:t>
      </w:r>
      <w:proofErr w:type="spellStart"/>
      <w:r w:rsidR="00466023">
        <w:rPr>
          <w:rFonts w:ascii="Cambria" w:hAnsi="Cambria"/>
        </w:rPr>
        <w:t>University</w:t>
      </w:r>
      <w:proofErr w:type="spellEnd"/>
      <w:r w:rsidR="00386C82">
        <w:rPr>
          <w:rFonts w:ascii="Cambria" w:hAnsi="Cambria"/>
        </w:rPr>
        <w:t>)</w:t>
      </w:r>
    </w:p>
    <w:p w:rsidR="001E6608" w:rsidRDefault="001E6608">
      <w:pPr>
        <w:rPr>
          <w:rFonts w:ascii="Cambria" w:hAnsi="Cambria"/>
        </w:rPr>
      </w:pPr>
    </w:p>
    <w:p w:rsidR="001E6608" w:rsidRDefault="0089421F">
      <w:pPr>
        <w:rPr>
          <w:rFonts w:ascii="Cambria" w:hAnsi="Cambria"/>
        </w:rPr>
      </w:pPr>
      <w:r w:rsidRPr="001E6608">
        <w:rPr>
          <w:rFonts w:ascii="Cambria" w:hAnsi="Cambria"/>
        </w:rPr>
        <w:t>11h</w:t>
      </w:r>
      <w:r w:rsidR="00386C82">
        <w:rPr>
          <w:rFonts w:ascii="Cambria" w:hAnsi="Cambria"/>
        </w:rPr>
        <w:t>15</w:t>
      </w:r>
      <w:r w:rsidR="003D28F3" w:rsidRPr="001E6608">
        <w:rPr>
          <w:rFonts w:ascii="Cambria" w:hAnsi="Cambria"/>
        </w:rPr>
        <w:t xml:space="preserve"> -</w:t>
      </w:r>
      <w:r w:rsidRPr="001E6608">
        <w:rPr>
          <w:rFonts w:ascii="Cambria" w:hAnsi="Cambria"/>
        </w:rPr>
        <w:t xml:space="preserve"> </w:t>
      </w:r>
      <w:r w:rsidR="00A35036" w:rsidRPr="001E6608">
        <w:rPr>
          <w:rFonts w:ascii="Cambria" w:hAnsi="Cambria"/>
        </w:rPr>
        <w:t>« Discours constituant, austérité et néolibéralisme : des dynamiques énonciatives imbriquées. Le cas des Grandes Orientations des politiques écono</w:t>
      </w:r>
      <w:r w:rsidR="001E6608">
        <w:rPr>
          <w:rFonts w:ascii="Cambria" w:hAnsi="Cambria"/>
        </w:rPr>
        <w:t>miques de l’Union européenne »</w:t>
      </w:r>
    </w:p>
    <w:p w:rsidR="00A35036" w:rsidRPr="001E6608" w:rsidRDefault="00A35036" w:rsidP="001E6608">
      <w:pPr>
        <w:ind w:left="708"/>
        <w:rPr>
          <w:rFonts w:ascii="Cambria" w:hAnsi="Cambria"/>
        </w:rPr>
      </w:pPr>
      <w:r w:rsidRPr="001E6608">
        <w:rPr>
          <w:rFonts w:ascii="Cambria" w:hAnsi="Cambria"/>
        </w:rPr>
        <w:t>Corinne Gobin</w:t>
      </w:r>
    </w:p>
    <w:p w:rsidR="00A35036" w:rsidRPr="001E6608" w:rsidRDefault="00A35036" w:rsidP="00F832E4">
      <w:pPr>
        <w:ind w:left="708"/>
        <w:rPr>
          <w:rFonts w:ascii="Cambria" w:hAnsi="Cambria"/>
        </w:rPr>
      </w:pPr>
      <w:r w:rsidRPr="001E6608">
        <w:rPr>
          <w:rFonts w:ascii="Cambria" w:hAnsi="Cambria"/>
        </w:rPr>
        <w:t>Discutante : Céline Husson-</w:t>
      </w:r>
      <w:proofErr w:type="spellStart"/>
      <w:r w:rsidRPr="001E6608">
        <w:rPr>
          <w:rFonts w:ascii="Cambria" w:hAnsi="Cambria"/>
        </w:rPr>
        <w:t>Rochcongar</w:t>
      </w:r>
      <w:proofErr w:type="spellEnd"/>
      <w:r w:rsidRPr="001E6608">
        <w:rPr>
          <w:rFonts w:ascii="Cambria" w:hAnsi="Cambria"/>
        </w:rPr>
        <w:t>, juriste (</w:t>
      </w:r>
      <w:r w:rsidR="00F832E4" w:rsidRPr="001E6608">
        <w:rPr>
          <w:rFonts w:ascii="Cambria" w:hAnsi="Cambria"/>
        </w:rPr>
        <w:t>U</w:t>
      </w:r>
      <w:r w:rsidR="00EA40D0" w:rsidRPr="001E6608">
        <w:rPr>
          <w:rFonts w:ascii="Cambria" w:hAnsi="Cambria"/>
        </w:rPr>
        <w:t xml:space="preserve">. de </w:t>
      </w:r>
      <w:r w:rsidR="00F832E4" w:rsidRPr="001E6608">
        <w:rPr>
          <w:rFonts w:ascii="Cambria" w:hAnsi="Cambria"/>
        </w:rPr>
        <w:t>P</w:t>
      </w:r>
      <w:r w:rsidR="00EA40D0" w:rsidRPr="001E6608">
        <w:rPr>
          <w:rFonts w:ascii="Cambria" w:hAnsi="Cambria"/>
        </w:rPr>
        <w:t xml:space="preserve">icardie </w:t>
      </w:r>
      <w:r w:rsidR="00F832E4" w:rsidRPr="001E6608">
        <w:rPr>
          <w:rFonts w:ascii="Cambria" w:hAnsi="Cambria"/>
        </w:rPr>
        <w:t>J</w:t>
      </w:r>
      <w:r w:rsidR="00EA40D0" w:rsidRPr="001E6608">
        <w:rPr>
          <w:rFonts w:ascii="Cambria" w:hAnsi="Cambria"/>
        </w:rPr>
        <w:t xml:space="preserve">ules </w:t>
      </w:r>
      <w:r w:rsidR="00F832E4" w:rsidRPr="001E6608">
        <w:rPr>
          <w:rFonts w:ascii="Cambria" w:hAnsi="Cambria"/>
        </w:rPr>
        <w:t>V</w:t>
      </w:r>
      <w:r w:rsidR="00EA40D0" w:rsidRPr="001E6608">
        <w:rPr>
          <w:rFonts w:ascii="Cambria" w:hAnsi="Cambria"/>
        </w:rPr>
        <w:t>erne</w:t>
      </w:r>
      <w:r w:rsidR="00F832E4" w:rsidRPr="001E6608">
        <w:rPr>
          <w:rFonts w:ascii="Cambria" w:hAnsi="Cambria"/>
        </w:rPr>
        <w:t>)</w:t>
      </w:r>
    </w:p>
    <w:p w:rsidR="00EC09D6" w:rsidRPr="001E6608" w:rsidRDefault="00EC09D6">
      <w:pPr>
        <w:rPr>
          <w:rFonts w:ascii="Cambria" w:hAnsi="Cambria"/>
        </w:rPr>
      </w:pPr>
    </w:p>
    <w:p w:rsidR="003D28F3" w:rsidRPr="001E6608" w:rsidRDefault="003D28F3" w:rsidP="003D28F3">
      <w:pPr>
        <w:ind w:left="708"/>
        <w:rPr>
          <w:rFonts w:ascii="Cambria" w:hAnsi="Cambria"/>
          <w:i/>
          <w:iCs/>
        </w:rPr>
      </w:pPr>
      <w:r w:rsidRPr="001E6608">
        <w:rPr>
          <w:rFonts w:ascii="Cambria" w:hAnsi="Cambria"/>
        </w:rPr>
        <w:t>1</w:t>
      </w:r>
      <w:r w:rsidR="00EC09D6" w:rsidRPr="001E6608">
        <w:rPr>
          <w:rFonts w:ascii="Cambria" w:hAnsi="Cambria"/>
        </w:rPr>
        <w:t>2</w:t>
      </w:r>
      <w:r w:rsidRPr="001E6608">
        <w:rPr>
          <w:rFonts w:ascii="Cambria" w:hAnsi="Cambria"/>
        </w:rPr>
        <w:t>h</w:t>
      </w:r>
      <w:r w:rsidR="00386C82">
        <w:rPr>
          <w:rFonts w:ascii="Cambria" w:hAnsi="Cambria"/>
        </w:rPr>
        <w:t>15</w:t>
      </w:r>
      <w:r w:rsidRPr="001E6608">
        <w:rPr>
          <w:rFonts w:ascii="Cambria" w:hAnsi="Cambria"/>
        </w:rPr>
        <w:t xml:space="preserve"> </w:t>
      </w:r>
      <w:r w:rsidR="00EC09D6" w:rsidRPr="001E6608">
        <w:rPr>
          <w:rFonts w:ascii="Cambria" w:hAnsi="Cambria"/>
        </w:rPr>
        <w:t>–</w:t>
      </w:r>
      <w:r w:rsidRPr="001E6608">
        <w:rPr>
          <w:rFonts w:ascii="Cambria" w:hAnsi="Cambria"/>
        </w:rPr>
        <w:t xml:space="preserve"> </w:t>
      </w:r>
      <w:r w:rsidRPr="001E6608">
        <w:rPr>
          <w:rFonts w:ascii="Cambria" w:hAnsi="Cambria"/>
          <w:i/>
          <w:iCs/>
        </w:rPr>
        <w:t>Pause</w:t>
      </w:r>
      <w:r w:rsidR="00EC09D6" w:rsidRPr="001E6608">
        <w:rPr>
          <w:rFonts w:ascii="Cambria" w:hAnsi="Cambria"/>
          <w:i/>
          <w:iCs/>
        </w:rPr>
        <w:t xml:space="preserve"> déjeuner</w:t>
      </w:r>
      <w:r w:rsidR="00641E05" w:rsidRPr="001E6608">
        <w:rPr>
          <w:rFonts w:ascii="Cambria" w:hAnsi="Cambria"/>
          <w:i/>
          <w:iCs/>
        </w:rPr>
        <w:t xml:space="preserve"> </w:t>
      </w:r>
    </w:p>
    <w:p w:rsidR="00EC09D6" w:rsidRPr="001E6608" w:rsidRDefault="00EC09D6">
      <w:pPr>
        <w:rPr>
          <w:rFonts w:ascii="Cambria" w:hAnsi="Cambria"/>
        </w:rPr>
      </w:pPr>
    </w:p>
    <w:p w:rsidR="001E6608" w:rsidRDefault="0089421F">
      <w:pPr>
        <w:rPr>
          <w:rFonts w:ascii="Cambria" w:hAnsi="Cambria"/>
        </w:rPr>
      </w:pPr>
      <w:r w:rsidRPr="001E6608">
        <w:rPr>
          <w:rFonts w:ascii="Cambria" w:hAnsi="Cambria"/>
        </w:rPr>
        <w:t>1</w:t>
      </w:r>
      <w:r w:rsidR="00646159" w:rsidRPr="001E6608">
        <w:rPr>
          <w:rFonts w:ascii="Cambria" w:hAnsi="Cambria"/>
        </w:rPr>
        <w:t>4h</w:t>
      </w:r>
      <w:r w:rsidR="003D28F3" w:rsidRPr="001E6608">
        <w:rPr>
          <w:rFonts w:ascii="Cambria" w:hAnsi="Cambria"/>
        </w:rPr>
        <w:t xml:space="preserve"> -</w:t>
      </w:r>
      <w:r w:rsidRPr="001E6608">
        <w:rPr>
          <w:rFonts w:ascii="Cambria" w:hAnsi="Cambria"/>
        </w:rPr>
        <w:t xml:space="preserve"> </w:t>
      </w:r>
      <w:r w:rsidR="00F832E4" w:rsidRPr="001E6608">
        <w:rPr>
          <w:rFonts w:ascii="Cambria" w:hAnsi="Cambria"/>
        </w:rPr>
        <w:t>« Le discours du directoire de la Banque centrale européenne (BCE) de 2007 à 2015 : quelle inflexion austéritaire après la crise financière ? »</w:t>
      </w:r>
    </w:p>
    <w:p w:rsidR="00F832E4" w:rsidRPr="001E6608" w:rsidRDefault="00F832E4" w:rsidP="001E6608">
      <w:pPr>
        <w:ind w:firstLine="708"/>
        <w:rPr>
          <w:rFonts w:ascii="Cambria" w:hAnsi="Cambria"/>
        </w:rPr>
      </w:pPr>
      <w:r w:rsidRPr="001E6608">
        <w:rPr>
          <w:rFonts w:ascii="Cambria" w:hAnsi="Cambria"/>
        </w:rPr>
        <w:t>Thierry Guilbert et Frédéric Lebaron</w:t>
      </w:r>
    </w:p>
    <w:p w:rsidR="00F832E4" w:rsidRPr="001E6608" w:rsidRDefault="00F832E4" w:rsidP="00F832E4">
      <w:pPr>
        <w:ind w:left="708"/>
        <w:rPr>
          <w:rFonts w:ascii="Cambria" w:hAnsi="Cambria"/>
        </w:rPr>
      </w:pPr>
      <w:r w:rsidRPr="001E6608">
        <w:rPr>
          <w:rFonts w:ascii="Cambria" w:hAnsi="Cambria"/>
        </w:rPr>
        <w:t>Discutant</w:t>
      </w:r>
      <w:r w:rsidR="003D28F3" w:rsidRPr="001E6608">
        <w:rPr>
          <w:rFonts w:ascii="Cambria" w:hAnsi="Cambria"/>
        </w:rPr>
        <w:t>e</w:t>
      </w:r>
      <w:r w:rsidRPr="001E6608">
        <w:rPr>
          <w:rFonts w:ascii="Cambria" w:hAnsi="Cambria"/>
        </w:rPr>
        <w:t xml:space="preserve"> : Christine </w:t>
      </w:r>
      <w:proofErr w:type="spellStart"/>
      <w:r w:rsidRPr="001E6608">
        <w:rPr>
          <w:rFonts w:ascii="Cambria" w:hAnsi="Cambria"/>
        </w:rPr>
        <w:t>Barats</w:t>
      </w:r>
      <w:proofErr w:type="spellEnd"/>
      <w:r w:rsidR="003D28F3" w:rsidRPr="001E6608">
        <w:rPr>
          <w:rFonts w:ascii="Cambria" w:hAnsi="Cambria"/>
        </w:rPr>
        <w:t xml:space="preserve">, </w:t>
      </w:r>
      <w:r w:rsidR="005E688C">
        <w:rPr>
          <w:rFonts w:ascii="Cambria" w:hAnsi="Cambria"/>
        </w:rPr>
        <w:t>sciences de l’information et de la communication</w:t>
      </w:r>
      <w:r w:rsidR="0089421F" w:rsidRPr="001E6608">
        <w:rPr>
          <w:rFonts w:ascii="Cambria" w:hAnsi="Cambria"/>
        </w:rPr>
        <w:t xml:space="preserve"> (U. Paris </w:t>
      </w:r>
      <w:r w:rsidR="005E688C">
        <w:rPr>
          <w:rFonts w:ascii="Cambria" w:hAnsi="Cambria"/>
        </w:rPr>
        <w:t>D</w:t>
      </w:r>
      <w:bookmarkStart w:id="0" w:name="_GoBack"/>
      <w:bookmarkEnd w:id="0"/>
      <w:r w:rsidR="005E688C">
        <w:rPr>
          <w:rFonts w:ascii="Cambria" w:hAnsi="Cambria"/>
        </w:rPr>
        <w:t>escartes</w:t>
      </w:r>
      <w:r w:rsidR="0089421F" w:rsidRPr="001E6608">
        <w:rPr>
          <w:rFonts w:ascii="Cambria" w:hAnsi="Cambria"/>
        </w:rPr>
        <w:t>)</w:t>
      </w:r>
    </w:p>
    <w:p w:rsidR="00F832E4" w:rsidRPr="001E6608" w:rsidRDefault="00F832E4">
      <w:pPr>
        <w:rPr>
          <w:rFonts w:ascii="Cambria" w:hAnsi="Cambria"/>
        </w:rPr>
      </w:pPr>
    </w:p>
    <w:p w:rsidR="001E6608" w:rsidRDefault="0089421F">
      <w:pPr>
        <w:rPr>
          <w:rFonts w:ascii="Cambria" w:hAnsi="Cambria"/>
        </w:rPr>
      </w:pPr>
      <w:r w:rsidRPr="001E6608">
        <w:rPr>
          <w:rFonts w:ascii="Cambria" w:hAnsi="Cambria"/>
        </w:rPr>
        <w:t>1</w:t>
      </w:r>
      <w:r w:rsidR="00646159" w:rsidRPr="001E6608">
        <w:rPr>
          <w:rFonts w:ascii="Cambria" w:hAnsi="Cambria"/>
        </w:rPr>
        <w:t>5h</w:t>
      </w:r>
      <w:r w:rsidR="003D28F3" w:rsidRPr="001E6608">
        <w:rPr>
          <w:rFonts w:ascii="Cambria" w:hAnsi="Cambria"/>
        </w:rPr>
        <w:t xml:space="preserve"> -</w:t>
      </w:r>
      <w:r w:rsidRPr="001E6608">
        <w:rPr>
          <w:rFonts w:ascii="Cambria" w:hAnsi="Cambria"/>
        </w:rPr>
        <w:t xml:space="preserve"> </w:t>
      </w:r>
      <w:r w:rsidR="00F832E4" w:rsidRPr="001E6608">
        <w:rPr>
          <w:rFonts w:ascii="Cambria" w:hAnsi="Cambria"/>
        </w:rPr>
        <w:t xml:space="preserve">« L’analyse du discours économique du point de vue de l’économie. Analyse de l’argumentation et de la réception de l’article de trois économistes du Fonds monétaire international (FMI) » </w:t>
      </w:r>
    </w:p>
    <w:p w:rsidR="00F832E4" w:rsidRPr="001E6608" w:rsidRDefault="00F832E4" w:rsidP="001E6608">
      <w:pPr>
        <w:ind w:firstLine="708"/>
        <w:rPr>
          <w:rFonts w:ascii="Cambria" w:hAnsi="Cambria"/>
        </w:rPr>
      </w:pPr>
      <w:r w:rsidRPr="001E6608">
        <w:rPr>
          <w:rFonts w:ascii="Cambria" w:hAnsi="Cambria"/>
        </w:rPr>
        <w:t>Stéphane Longuet et Jaime Marques Pereira</w:t>
      </w:r>
    </w:p>
    <w:p w:rsidR="00F832E4" w:rsidRPr="001E6608" w:rsidRDefault="00F832E4" w:rsidP="00F832E4">
      <w:pPr>
        <w:ind w:left="708"/>
        <w:rPr>
          <w:rFonts w:ascii="Cambria" w:hAnsi="Cambria"/>
        </w:rPr>
      </w:pPr>
      <w:r w:rsidRPr="001E6608">
        <w:rPr>
          <w:rFonts w:ascii="Cambria" w:hAnsi="Cambria"/>
        </w:rPr>
        <w:t xml:space="preserve">Discutant :  </w:t>
      </w:r>
      <w:r w:rsidR="003D28F3" w:rsidRPr="001E6608">
        <w:rPr>
          <w:rFonts w:ascii="Cambria" w:hAnsi="Cambria"/>
        </w:rPr>
        <w:t xml:space="preserve">Bruno </w:t>
      </w:r>
      <w:proofErr w:type="spellStart"/>
      <w:r w:rsidR="003D28F3" w:rsidRPr="001E6608">
        <w:rPr>
          <w:rFonts w:ascii="Cambria" w:hAnsi="Cambria"/>
        </w:rPr>
        <w:t>Théret</w:t>
      </w:r>
      <w:proofErr w:type="spellEnd"/>
      <w:r w:rsidR="003D28F3" w:rsidRPr="001E6608">
        <w:rPr>
          <w:rFonts w:ascii="Cambria" w:hAnsi="Cambria"/>
        </w:rPr>
        <w:t>, économiste (Paris-Dauphine)</w:t>
      </w:r>
    </w:p>
    <w:p w:rsidR="00F832E4" w:rsidRPr="001E6608" w:rsidRDefault="00F832E4" w:rsidP="00F832E4">
      <w:pPr>
        <w:rPr>
          <w:rFonts w:ascii="Cambria" w:hAnsi="Cambria"/>
        </w:rPr>
      </w:pPr>
    </w:p>
    <w:p w:rsidR="00F832E4" w:rsidRPr="001E6608" w:rsidRDefault="00F832E4">
      <w:pPr>
        <w:rPr>
          <w:rFonts w:ascii="Cambria" w:hAnsi="Cambria"/>
        </w:rPr>
      </w:pPr>
    </w:p>
    <w:p w:rsidR="00466023" w:rsidRPr="001E6608" w:rsidRDefault="00466023">
      <w:pPr>
        <w:rPr>
          <w:rFonts w:ascii="Cambria" w:hAnsi="Cambria"/>
        </w:rPr>
      </w:pPr>
      <w:r w:rsidRPr="00466023">
        <w:rPr>
          <w:rFonts w:ascii="Cambria" w:hAnsi="Cambria"/>
          <w:i/>
          <w:iCs/>
        </w:rPr>
        <w:lastRenderedPageBreak/>
        <w:t xml:space="preserve">Entrée libre sur inscription en raison du nombre de places limitées à l’adresse suivante : </w:t>
      </w:r>
      <w:hyperlink r:id="rId5" w:history="1">
        <w:r w:rsidRPr="00310293">
          <w:rPr>
            <w:rStyle w:val="Lienhypertexte"/>
            <w:rFonts w:ascii="Cambria" w:hAnsi="Cambria"/>
          </w:rPr>
          <w:t>thierry.guilbert@u-picardie.fr</w:t>
        </w:r>
      </w:hyperlink>
    </w:p>
    <w:sectPr w:rsidR="00466023" w:rsidRPr="001E6608" w:rsidSect="001262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36"/>
    <w:rsid w:val="000B264E"/>
    <w:rsid w:val="000E66DB"/>
    <w:rsid w:val="0012627C"/>
    <w:rsid w:val="00157546"/>
    <w:rsid w:val="00174F7E"/>
    <w:rsid w:val="001E6608"/>
    <w:rsid w:val="00386C82"/>
    <w:rsid w:val="003D28F3"/>
    <w:rsid w:val="0042225E"/>
    <w:rsid w:val="00466023"/>
    <w:rsid w:val="004B3A47"/>
    <w:rsid w:val="005B211E"/>
    <w:rsid w:val="005E688C"/>
    <w:rsid w:val="00641E05"/>
    <w:rsid w:val="00646159"/>
    <w:rsid w:val="00696132"/>
    <w:rsid w:val="006E3F98"/>
    <w:rsid w:val="0089421F"/>
    <w:rsid w:val="00931943"/>
    <w:rsid w:val="009D5389"/>
    <w:rsid w:val="00A0485F"/>
    <w:rsid w:val="00A35036"/>
    <w:rsid w:val="00A652CF"/>
    <w:rsid w:val="00AD3DDA"/>
    <w:rsid w:val="00B27955"/>
    <w:rsid w:val="00B77A84"/>
    <w:rsid w:val="00C23D01"/>
    <w:rsid w:val="00C34C7C"/>
    <w:rsid w:val="00C35A4F"/>
    <w:rsid w:val="00D4682A"/>
    <w:rsid w:val="00EA40D0"/>
    <w:rsid w:val="00EC09D6"/>
    <w:rsid w:val="00EC63A2"/>
    <w:rsid w:val="00F832E4"/>
    <w:rsid w:val="00FF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953F"/>
  <w15:docId w15:val="{DF3343E0-2364-4E12-B513-8C44FA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64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4E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C09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9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9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9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9D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660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ierry.guilbert@u-picard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Guilbert</dc:creator>
  <cp:keywords/>
  <dc:description/>
  <cp:lastModifiedBy>Thierry Guilbert</cp:lastModifiedBy>
  <cp:revision>5</cp:revision>
  <dcterms:created xsi:type="dcterms:W3CDTF">2019-10-10T15:09:00Z</dcterms:created>
  <dcterms:modified xsi:type="dcterms:W3CDTF">2019-10-21T09:12:00Z</dcterms:modified>
</cp:coreProperties>
</file>